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54C2" w:rsidRDefault="003254C2" w:rsidP="003254C2">
      <w:pPr>
        <w:pStyle w:val="Antrat1"/>
        <w:shd w:val="clear" w:color="auto" w:fill="FFFFFF"/>
        <w:spacing w:before="0" w:beforeAutospacing="0" w:after="120" w:afterAutospacing="0" w:line="390" w:lineRule="atLeast"/>
        <w:textAlignment w:val="baseline"/>
        <w:rPr>
          <w:noProof/>
        </w:rPr>
      </w:pPr>
    </w:p>
    <w:p w:rsidR="003254C2" w:rsidRPr="003127D6" w:rsidRDefault="003254C2" w:rsidP="003254C2">
      <w:pPr>
        <w:pStyle w:val="Antrat1"/>
        <w:shd w:val="clear" w:color="auto" w:fill="FFFFFF"/>
        <w:spacing w:before="0" w:beforeAutospacing="0" w:after="120" w:afterAutospacing="0" w:line="390" w:lineRule="atLeast"/>
        <w:jc w:val="center"/>
        <w:textAlignment w:val="baseline"/>
        <w:rPr>
          <w:rFonts w:ascii="Arial Black" w:hAnsi="Arial Black"/>
          <w:bCs w:val="0"/>
          <w:color w:val="385623" w:themeColor="accent6" w:themeShade="80"/>
          <w:spacing w:val="-15"/>
        </w:rPr>
      </w:pPr>
      <w:r w:rsidRPr="003127D6">
        <w:rPr>
          <w:rFonts w:ascii="Arial Black" w:hAnsi="Arial Black"/>
          <w:bCs w:val="0"/>
          <w:color w:val="385623" w:themeColor="accent6" w:themeShade="80"/>
          <w:spacing w:val="-15"/>
        </w:rPr>
        <w:t>Erkės: PAVOJUS GAMTOJE!</w:t>
      </w:r>
    </w:p>
    <w:p w:rsidR="00AB00C9" w:rsidRDefault="003254C2" w:rsidP="009F7214">
      <w:pPr>
        <w:jc w:val="center"/>
        <w:rPr>
          <w:rStyle w:val="Grietas"/>
          <w:rFonts w:ascii="Helvetica" w:hAnsi="Helvetica" w:cs="Helvetica"/>
          <w:color w:val="303030"/>
          <w:sz w:val="48"/>
          <w:szCs w:val="48"/>
          <w:bdr w:val="none" w:sz="0" w:space="0" w:color="auto" w:frame="1"/>
          <w:shd w:val="clear" w:color="auto" w:fill="FFFFFF"/>
        </w:rPr>
      </w:pPr>
      <w:r>
        <w:rPr>
          <w:noProof/>
          <w:lang w:eastAsia="lt-LT"/>
        </w:rPr>
        <w:drawing>
          <wp:inline distT="0" distB="0" distL="0" distR="0">
            <wp:extent cx="2543175" cy="1697421"/>
            <wp:effectExtent l="0" t="0" r="0" b="0"/>
            <wp:docPr id="1" name="Paveikslėlis 1" descr="Bunda erkės. Kaip apsisaugoti nuo erkių platinamų ligų? - Bunda erkės. Kaip  apsisaugoti nuo erkių platinamų lig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nda erkės. Kaip apsisaugoti nuo erkių platinamų ligų? - Bunda erkės. Kaip  apsisaugoti nuo erkių platinamų ligų?"/>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51056" cy="1702681"/>
                    </a:xfrm>
                    <a:prstGeom prst="rect">
                      <a:avLst/>
                    </a:prstGeom>
                    <a:ln>
                      <a:noFill/>
                    </a:ln>
                    <a:effectLst>
                      <a:softEdge rad="112500"/>
                    </a:effectLst>
                  </pic:spPr>
                </pic:pic>
              </a:graphicData>
            </a:graphic>
          </wp:inline>
        </w:drawing>
      </w:r>
      <w:bookmarkStart w:id="0" w:name="_GoBack"/>
      <w:bookmarkEnd w:id="0"/>
    </w:p>
    <w:p w:rsidR="00AB00C9" w:rsidRPr="00B87058" w:rsidRDefault="00B040CF" w:rsidP="000371E2">
      <w:pPr>
        <w:spacing w:after="0"/>
        <w:ind w:firstLine="1298"/>
        <w:jc w:val="both"/>
        <w:rPr>
          <w:rFonts w:ascii="Times New Roman" w:hAnsi="Times New Roman" w:cs="Times New Roman"/>
          <w:b/>
          <w:sz w:val="24"/>
          <w:szCs w:val="24"/>
        </w:rPr>
      </w:pPr>
      <w:r w:rsidRPr="00B87058">
        <w:rPr>
          <w:rFonts w:ascii="Times New Roman" w:hAnsi="Times New Roman" w:cs="Times New Roman"/>
          <w:b/>
          <w:sz w:val="24"/>
          <w:szCs w:val="24"/>
        </w:rPr>
        <w:t xml:space="preserve">Daugelis erkių rūšių platina infekcines ligas. Erkės savo seilėse ar žarnyne gali turėti bakterijų arba virusų, kuriuos, siurbdamos kraują, perneša į žmogaus organizmą. Dažniausiai registruojamos erkių platinamos ligos – erkinis encefalitas ir </w:t>
      </w:r>
      <w:proofErr w:type="spellStart"/>
      <w:r w:rsidRPr="00B87058">
        <w:rPr>
          <w:rFonts w:ascii="Times New Roman" w:hAnsi="Times New Roman" w:cs="Times New Roman"/>
          <w:b/>
          <w:sz w:val="24"/>
          <w:szCs w:val="24"/>
        </w:rPr>
        <w:t>Laimo</w:t>
      </w:r>
      <w:proofErr w:type="spellEnd"/>
      <w:r w:rsidRPr="00B87058">
        <w:rPr>
          <w:rFonts w:ascii="Times New Roman" w:hAnsi="Times New Roman" w:cs="Times New Roman"/>
          <w:b/>
          <w:sz w:val="24"/>
          <w:szCs w:val="24"/>
        </w:rPr>
        <w:t xml:space="preserve"> liga. Erkės dažniausiai įsisiurbia į kaklą, pažastis, kirkšnis, lenkimo sritis.</w:t>
      </w:r>
      <w:r w:rsidRPr="00B87058">
        <w:rPr>
          <w:rFonts w:ascii="Times New Roman" w:hAnsi="Times New Roman" w:cs="Times New Roman"/>
          <w:b/>
          <w:sz w:val="24"/>
          <w:szCs w:val="24"/>
        </w:rPr>
        <w:br/>
        <w:t xml:space="preserve">Erkinis encefalitas (EE) – tai sunki gamtinė </w:t>
      </w:r>
      <w:proofErr w:type="spellStart"/>
      <w:r w:rsidRPr="00B87058">
        <w:rPr>
          <w:rFonts w:ascii="Times New Roman" w:hAnsi="Times New Roman" w:cs="Times New Roman"/>
          <w:b/>
          <w:sz w:val="24"/>
          <w:szCs w:val="24"/>
        </w:rPr>
        <w:t>židininė</w:t>
      </w:r>
      <w:proofErr w:type="spellEnd"/>
      <w:r w:rsidRPr="00B87058">
        <w:rPr>
          <w:rFonts w:ascii="Times New Roman" w:hAnsi="Times New Roman" w:cs="Times New Roman"/>
          <w:b/>
          <w:sz w:val="24"/>
          <w:szCs w:val="24"/>
        </w:rPr>
        <w:t xml:space="preserve"> virusinė liga, sukeliama erkinio encefalito viruso, pažeidžianti galvos smegenis, jų dangalus ar periferinius nervus. EE yra viena iš svarbiausių virusinių žmogaus centrinės nervų sistemos infekcijų, kuriai būdingi liekamieji reiškiniai, kartais sukeliantys invalidumą.</w:t>
      </w:r>
      <w:r w:rsidRPr="00B87058">
        <w:rPr>
          <w:rFonts w:ascii="Times New Roman" w:hAnsi="Times New Roman" w:cs="Times New Roman"/>
          <w:b/>
          <w:sz w:val="24"/>
          <w:szCs w:val="24"/>
        </w:rPr>
        <w:br/>
      </w:r>
      <w:r w:rsidR="00B87058">
        <w:rPr>
          <w:rFonts w:ascii="Times New Roman" w:hAnsi="Times New Roman" w:cs="Times New Roman"/>
          <w:b/>
          <w:sz w:val="24"/>
          <w:szCs w:val="24"/>
        </w:rPr>
        <w:t xml:space="preserve">                    </w:t>
      </w:r>
      <w:r w:rsidRPr="00B87058">
        <w:rPr>
          <w:rFonts w:ascii="Times New Roman" w:hAnsi="Times New Roman" w:cs="Times New Roman"/>
          <w:b/>
          <w:sz w:val="24"/>
          <w:szCs w:val="24"/>
        </w:rPr>
        <w:t>Kaip užsikrečiama? Žmogui virusą perduoti gali nimfa ar suaugusi erkė. Didesnį pavojų susirgti EE turi rizikos grupių žmonės: miško ir laukų darbininkai, žemdirbiai, keliautojai, turistai, sportininkai (bėgikai, orientacininkai ir kt.), grybautojai, uogautojai. Per pieną. EE užsikrėsti galima, vartojant termiškai neapdorotą pieną ar jo produktus.</w:t>
      </w:r>
      <w:r w:rsidRPr="00B87058">
        <w:rPr>
          <w:rFonts w:ascii="Times New Roman" w:hAnsi="Times New Roman" w:cs="Times New Roman"/>
          <w:b/>
          <w:sz w:val="24"/>
          <w:szCs w:val="24"/>
        </w:rPr>
        <w:br/>
        <w:t xml:space="preserve">Kokie simptomai? EE inkubacinis periodas trunka 2 – 28 dienas, vidutiniškai 7 – 14 dienų. Pirmosios ligos fazės kliniką, kuri trunka 1 – 8 dienas, sukelia pirmoji </w:t>
      </w:r>
      <w:proofErr w:type="spellStart"/>
      <w:r w:rsidRPr="00B87058">
        <w:rPr>
          <w:rFonts w:ascii="Times New Roman" w:hAnsi="Times New Roman" w:cs="Times New Roman"/>
          <w:b/>
          <w:sz w:val="24"/>
          <w:szCs w:val="24"/>
        </w:rPr>
        <w:t>viremijos</w:t>
      </w:r>
      <w:proofErr w:type="spellEnd"/>
      <w:r w:rsidRPr="00B87058">
        <w:rPr>
          <w:rFonts w:ascii="Times New Roman" w:hAnsi="Times New Roman" w:cs="Times New Roman"/>
          <w:b/>
          <w:sz w:val="24"/>
          <w:szCs w:val="24"/>
        </w:rPr>
        <w:t xml:space="preserve"> banga. Jos požymiai yra nespecifiniai: karščiavimas, kaulų, raumenų, galvos skausmai, nuovargis, bendras silpnumas, rečiau – </w:t>
      </w:r>
      <w:proofErr w:type="spellStart"/>
      <w:r w:rsidRPr="00B87058">
        <w:rPr>
          <w:rFonts w:ascii="Times New Roman" w:hAnsi="Times New Roman" w:cs="Times New Roman"/>
          <w:b/>
          <w:sz w:val="24"/>
          <w:szCs w:val="24"/>
        </w:rPr>
        <w:t>dispepsiniai</w:t>
      </w:r>
      <w:proofErr w:type="spellEnd"/>
      <w:r w:rsidRPr="00B87058">
        <w:rPr>
          <w:rFonts w:ascii="Times New Roman" w:hAnsi="Times New Roman" w:cs="Times New Roman"/>
          <w:b/>
          <w:sz w:val="24"/>
          <w:szCs w:val="24"/>
        </w:rPr>
        <w:t xml:space="preserve"> ar viršutinių kvėpavimo takų kataro požymiai.</w:t>
      </w:r>
      <w:r w:rsidR="000371E2">
        <w:rPr>
          <w:rFonts w:ascii="Times New Roman" w:hAnsi="Times New Roman" w:cs="Times New Roman"/>
          <w:b/>
          <w:sz w:val="24"/>
          <w:szCs w:val="24"/>
        </w:rPr>
        <w:t xml:space="preserve"> </w:t>
      </w:r>
      <w:r w:rsidRPr="00B87058">
        <w:rPr>
          <w:rFonts w:ascii="Times New Roman" w:hAnsi="Times New Roman" w:cs="Times New Roman"/>
          <w:b/>
          <w:sz w:val="24"/>
          <w:szCs w:val="24"/>
        </w:rPr>
        <w:t>Antrosios ligos fazės, kuri išsivysto 20 – 30 proc. užkrėstų asmenų, metu nustatomi CNS pažeidimo simptomai ir uždegiminiai pakitimai smegenų skystyje.</w:t>
      </w:r>
      <w:r w:rsidRPr="00B87058">
        <w:rPr>
          <w:rFonts w:ascii="Times New Roman" w:hAnsi="Times New Roman" w:cs="Times New Roman"/>
          <w:b/>
          <w:sz w:val="24"/>
          <w:szCs w:val="24"/>
        </w:rPr>
        <w:br/>
        <w:t>Ligos pasekmės. Maždaug trečdalis žmonių, persirgusių EE, nevisiškai pasveiksta. Dažniausi liekamieji reiškiniai: negalėjimas susikaupti, miego sutrikimai, nuolatiniai galvos skausmai, padidėjęs jautrumas, elgesio pokyčiai. Rečiau – paralyžius.</w:t>
      </w:r>
    </w:p>
    <w:p w:rsidR="00AB00C9" w:rsidRPr="00B87058" w:rsidRDefault="005D4A35" w:rsidP="000371E2">
      <w:pPr>
        <w:spacing w:after="0"/>
        <w:ind w:firstLine="1298"/>
        <w:jc w:val="both"/>
        <w:rPr>
          <w:rFonts w:ascii="Times New Roman" w:hAnsi="Times New Roman" w:cs="Times New Roman"/>
          <w:b/>
          <w:sz w:val="24"/>
          <w:szCs w:val="24"/>
        </w:rPr>
      </w:pPr>
      <w:r w:rsidRPr="00B87058">
        <w:rPr>
          <w:rFonts w:ascii="Times New Roman" w:hAnsi="Times New Roman" w:cs="Times New Roman"/>
          <w:b/>
          <w:sz w:val="24"/>
          <w:szCs w:val="24"/>
        </w:rPr>
        <w:t>Pirmieji erkinio encefalito  atvejai registruojami jau kovo ar balandžio mėnesiais, tačiau dažniausiai žmonės užsikrečia birželio–spalio mėnesiais. Šiuo laikotarpiu užregistruojama apie 90 proc. visų sergančiųjų EE.  Tai susiję su erkių aktyvumu ir dažnesniu gyventojų buvimu gamtoje.</w:t>
      </w:r>
      <w:r w:rsidR="00756099" w:rsidRPr="00B87058">
        <w:rPr>
          <w:rFonts w:ascii="Times New Roman" w:hAnsi="Times New Roman" w:cs="Times New Roman"/>
          <w:b/>
          <w:sz w:val="24"/>
          <w:szCs w:val="24"/>
        </w:rPr>
        <w:t xml:space="preserve"> Erkinis encefalitas – erkių platinama, gamtinė </w:t>
      </w:r>
      <w:proofErr w:type="spellStart"/>
      <w:r w:rsidR="00756099" w:rsidRPr="00B87058">
        <w:rPr>
          <w:rFonts w:ascii="Times New Roman" w:hAnsi="Times New Roman" w:cs="Times New Roman"/>
          <w:b/>
          <w:sz w:val="24"/>
          <w:szCs w:val="24"/>
        </w:rPr>
        <w:t>židininė</w:t>
      </w:r>
      <w:proofErr w:type="spellEnd"/>
      <w:r w:rsidR="00756099" w:rsidRPr="00B87058">
        <w:rPr>
          <w:rFonts w:ascii="Times New Roman" w:hAnsi="Times New Roman" w:cs="Times New Roman"/>
          <w:b/>
          <w:sz w:val="24"/>
          <w:szCs w:val="24"/>
        </w:rPr>
        <w:t xml:space="preserve"> infekcija, kurią sukeliama erkinio encefalito virusas. Ši liga yra viena iš svarbiausių virusinių žmogaus centrinės nervų sistemos infekcijų, kuriai būdingi liekamieji reiškiniai, kartais sukeliantys neįgalumą.</w:t>
      </w:r>
    </w:p>
    <w:p w:rsidR="00651F12" w:rsidRDefault="00651F12" w:rsidP="000371E2">
      <w:pPr>
        <w:spacing w:after="0"/>
        <w:ind w:firstLine="1298"/>
        <w:jc w:val="both"/>
        <w:rPr>
          <w:rFonts w:ascii="Times New Roman" w:hAnsi="Times New Roman" w:cs="Times New Roman"/>
          <w:b/>
          <w:sz w:val="24"/>
          <w:szCs w:val="24"/>
        </w:rPr>
      </w:pPr>
      <w:r w:rsidRPr="00B87058">
        <w:rPr>
          <w:rFonts w:ascii="Times New Roman" w:hAnsi="Times New Roman" w:cs="Times New Roman"/>
          <w:b/>
          <w:sz w:val="24"/>
          <w:szCs w:val="24"/>
        </w:rPr>
        <w:t xml:space="preserve">Užkrečiamųjų ligų ir AIDS centro (ULAC) specialistai primena,  kad skiepytis nuo erkinio encefalito (EE) geriausia šaltuoju metų laikotarpiu. Pasak ULAC gydytojos </w:t>
      </w:r>
      <w:proofErr w:type="spellStart"/>
      <w:r w:rsidRPr="00B87058">
        <w:rPr>
          <w:rFonts w:ascii="Times New Roman" w:hAnsi="Times New Roman" w:cs="Times New Roman"/>
          <w:b/>
          <w:sz w:val="24"/>
          <w:szCs w:val="24"/>
        </w:rPr>
        <w:t>epidemiologės</w:t>
      </w:r>
      <w:proofErr w:type="spellEnd"/>
      <w:r w:rsidRPr="00B87058">
        <w:rPr>
          <w:rFonts w:ascii="Times New Roman" w:hAnsi="Times New Roman" w:cs="Times New Roman"/>
          <w:b/>
          <w:sz w:val="24"/>
          <w:szCs w:val="24"/>
        </w:rPr>
        <w:t xml:space="preserve"> Aušros </w:t>
      </w:r>
      <w:proofErr w:type="spellStart"/>
      <w:r w:rsidRPr="00B87058">
        <w:rPr>
          <w:rFonts w:ascii="Times New Roman" w:hAnsi="Times New Roman" w:cs="Times New Roman"/>
          <w:b/>
          <w:sz w:val="24"/>
          <w:szCs w:val="24"/>
        </w:rPr>
        <w:t>Bartulienės</w:t>
      </w:r>
      <w:proofErr w:type="spellEnd"/>
      <w:r w:rsidRPr="00B87058">
        <w:rPr>
          <w:rFonts w:ascii="Times New Roman" w:hAnsi="Times New Roman" w:cs="Times New Roman"/>
          <w:b/>
          <w:sz w:val="24"/>
          <w:szCs w:val="24"/>
        </w:rPr>
        <w:t>, kad susidarytų imunitetas, apsaugantis nuo šios ligos, reikia laiko, todėl geriausia pradėti skiepytis žiemą.</w:t>
      </w:r>
      <w:r w:rsidRPr="00B87058">
        <w:rPr>
          <w:rFonts w:ascii="Times New Roman" w:hAnsi="Times New Roman" w:cs="Times New Roman"/>
          <w:b/>
          <w:sz w:val="24"/>
          <w:szCs w:val="24"/>
        </w:rPr>
        <w:br/>
        <w:t>Visas skiepijimo kursas susideda iš trijų injekcijų, toliau – imunitetą palaikančios vienkartinės vakcinacijos dozės. Vakcinavimo schemos yra dvi</w:t>
      </w:r>
      <w:r w:rsidR="00290972" w:rsidRPr="00B87058">
        <w:rPr>
          <w:rFonts w:ascii="Times New Roman" w:hAnsi="Times New Roman" w:cs="Times New Roman"/>
          <w:b/>
          <w:sz w:val="24"/>
          <w:szCs w:val="24"/>
        </w:rPr>
        <w:t>:</w:t>
      </w:r>
      <w:r w:rsidRPr="00B87058">
        <w:rPr>
          <w:rFonts w:ascii="Times New Roman" w:hAnsi="Times New Roman" w:cs="Times New Roman"/>
          <w:b/>
          <w:sz w:val="24"/>
          <w:szCs w:val="24"/>
        </w:rPr>
        <w:br/>
        <w:t>Įprastinė schema – šaltuoju metų laikotarpiu pirmosios dvi dozės suleidžiamos išlaikant 1–3 mėn. tarpą, trečia – praėjus 5–12mėn. po antrosios injekcijos.</w:t>
      </w:r>
      <w:r w:rsidRPr="00B87058">
        <w:rPr>
          <w:rFonts w:ascii="Times New Roman" w:hAnsi="Times New Roman" w:cs="Times New Roman"/>
          <w:b/>
          <w:sz w:val="24"/>
          <w:szCs w:val="24"/>
        </w:rPr>
        <w:br/>
      </w:r>
      <w:r w:rsidRPr="00B87058">
        <w:rPr>
          <w:rFonts w:ascii="Times New Roman" w:hAnsi="Times New Roman" w:cs="Times New Roman"/>
          <w:b/>
          <w:sz w:val="24"/>
          <w:szCs w:val="24"/>
        </w:rPr>
        <w:lastRenderedPageBreak/>
        <w:t>Pagreitinta schema – šiltuoju metų laikotarpiu, prasidėjus erkių aktyvumui. Antra vakcinos dozė suleidžiama praėjus 2 sav. po pirmosios, trečia – 5–12 mėn. po antrosios.</w:t>
      </w:r>
    </w:p>
    <w:p w:rsidR="00290972" w:rsidRDefault="00290972" w:rsidP="009F7214">
      <w:pPr>
        <w:spacing w:after="0" w:line="20" w:lineRule="atLeast"/>
        <w:ind w:left="-993" w:right="423"/>
        <w:jc w:val="right"/>
        <w:rPr>
          <w:noProof/>
          <w:lang w:eastAsia="lt-LT"/>
        </w:rPr>
      </w:pPr>
    </w:p>
    <w:p w:rsidR="009F7214" w:rsidRDefault="003254C2" w:rsidP="009F7214">
      <w:pPr>
        <w:spacing w:after="0" w:line="20" w:lineRule="atLeast"/>
        <w:ind w:left="-993" w:right="423"/>
        <w:jc w:val="right"/>
        <w:rPr>
          <w:rFonts w:ascii="Times New Roman" w:hAnsi="Times New Roman" w:cs="Times New Roman"/>
          <w:sz w:val="18"/>
          <w:szCs w:val="18"/>
        </w:rPr>
      </w:pPr>
      <w:r>
        <w:rPr>
          <w:noProof/>
          <w:lang w:eastAsia="lt-LT"/>
        </w:rPr>
        <w:drawing>
          <wp:inline distT="0" distB="0" distL="0" distR="0">
            <wp:extent cx="6209665" cy="4141070"/>
            <wp:effectExtent l="0" t="0" r="635" b="0"/>
            <wp:docPr id="3" name="Paveikslėlis 3" descr="Vasarą skiepytis nuo erkinio encefalito rekomenduojama pagreitinta schema -  DELFI Sveik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sarą skiepytis nuo erkinio encefalito rekomenduojama pagreitinta schema -  DELFI Sveikat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09665" cy="4141070"/>
                    </a:xfrm>
                    <a:prstGeom prst="rect">
                      <a:avLst/>
                    </a:prstGeom>
                    <a:ln>
                      <a:noFill/>
                    </a:ln>
                    <a:effectLst>
                      <a:softEdge rad="112500"/>
                    </a:effectLst>
                  </pic:spPr>
                </pic:pic>
              </a:graphicData>
            </a:graphic>
          </wp:inline>
        </w:drawing>
      </w:r>
      <w:r w:rsidR="00CE65C0" w:rsidRPr="00041706">
        <w:rPr>
          <w:rFonts w:ascii="TimesNewRomanPSMT" w:hAnsi="TimesNewRomanPSMT"/>
          <w:color w:val="000000"/>
          <w:sz w:val="18"/>
          <w:szCs w:val="18"/>
          <w:lang w:val="pt-PT"/>
        </w:rPr>
        <w:br/>
      </w:r>
      <w:r w:rsidR="009F7214">
        <w:rPr>
          <w:noProof/>
          <w:color w:val="000000"/>
          <w:sz w:val="24"/>
          <w:szCs w:val="24"/>
          <w:lang w:eastAsia="lt-LT"/>
        </w:rPr>
        <w:drawing>
          <wp:inline distT="0" distB="0" distL="0" distR="0" wp14:anchorId="28CF1CBC" wp14:editId="2C8E13A4">
            <wp:extent cx="438150" cy="438150"/>
            <wp:effectExtent l="0" t="0" r="0" b="0"/>
            <wp:docPr id="5" name="Paveikslėlis 5" descr="cid:image001.png@01D83D1B.E8A6DA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cid:image001.png@01D83D1B.E8A6DA90"/>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438150" cy="438150"/>
                    </a:xfrm>
                    <a:prstGeom prst="rect">
                      <a:avLst/>
                    </a:prstGeom>
                    <a:noFill/>
                    <a:ln>
                      <a:noFill/>
                    </a:ln>
                  </pic:spPr>
                </pic:pic>
              </a:graphicData>
            </a:graphic>
          </wp:inline>
        </w:drawing>
      </w:r>
    </w:p>
    <w:p w:rsidR="000371E2" w:rsidRDefault="00CE65C0" w:rsidP="009F7214">
      <w:pPr>
        <w:spacing w:after="0" w:line="20" w:lineRule="atLeast"/>
        <w:ind w:left="-993"/>
        <w:jc w:val="right"/>
        <w:rPr>
          <w:rStyle w:val="Hipersaitas"/>
          <w:rFonts w:ascii="Times New Roman" w:hAnsi="Times New Roman" w:cs="Times New Roman"/>
          <w:sz w:val="18"/>
          <w:szCs w:val="18"/>
        </w:rPr>
      </w:pPr>
      <w:r>
        <w:rPr>
          <w:rFonts w:ascii="Times New Roman" w:hAnsi="Times New Roman" w:cs="Times New Roman"/>
          <w:sz w:val="18"/>
          <w:szCs w:val="18"/>
        </w:rPr>
        <w:t xml:space="preserve">Pagal </w:t>
      </w:r>
      <w:hyperlink r:id="rId9" w:history="1">
        <w:r w:rsidR="009F7214" w:rsidRPr="00A46D61">
          <w:rPr>
            <w:rStyle w:val="Hipersaitas"/>
            <w:rFonts w:ascii="Times New Roman" w:hAnsi="Times New Roman" w:cs="Times New Roman"/>
            <w:sz w:val="18"/>
            <w:szCs w:val="18"/>
          </w:rPr>
          <w:t>http://www.ulac.lt/</w:t>
        </w:r>
      </w:hyperlink>
      <w:r w:rsidR="000371E2">
        <w:rPr>
          <w:rStyle w:val="Hipersaitas"/>
          <w:rFonts w:ascii="Times New Roman" w:hAnsi="Times New Roman" w:cs="Times New Roman"/>
          <w:sz w:val="18"/>
          <w:szCs w:val="18"/>
        </w:rPr>
        <w:t>.</w:t>
      </w:r>
    </w:p>
    <w:p w:rsidR="009F7214" w:rsidRDefault="000371E2" w:rsidP="009F7214">
      <w:pPr>
        <w:spacing w:after="0" w:line="20" w:lineRule="atLeast"/>
        <w:ind w:left="-993"/>
        <w:jc w:val="right"/>
        <w:rPr>
          <w:rFonts w:ascii="Times New Roman" w:hAnsi="Times New Roman" w:cs="Times New Roman"/>
          <w:sz w:val="18"/>
          <w:szCs w:val="18"/>
        </w:rPr>
      </w:pPr>
      <w:r>
        <w:rPr>
          <w:rStyle w:val="Hipersaitas"/>
          <w:rFonts w:ascii="Times New Roman" w:hAnsi="Times New Roman" w:cs="Times New Roman"/>
          <w:sz w:val="18"/>
          <w:szCs w:val="18"/>
        </w:rPr>
        <w:t xml:space="preserve"> </w:t>
      </w:r>
      <w:r w:rsidRPr="000371E2">
        <w:rPr>
          <w:rStyle w:val="Hipersaitas"/>
          <w:rFonts w:ascii="Times New Roman" w:hAnsi="Times New Roman" w:cs="Times New Roman"/>
          <w:sz w:val="18"/>
          <w:szCs w:val="18"/>
        </w:rPr>
        <w:t>https://siauliurvsb.lt/</w:t>
      </w:r>
    </w:p>
    <w:p w:rsidR="009F7214" w:rsidRDefault="00CE65C0" w:rsidP="009F7214">
      <w:pPr>
        <w:spacing w:after="0" w:line="20" w:lineRule="atLeast"/>
        <w:ind w:left="-993"/>
        <w:jc w:val="right"/>
        <w:rPr>
          <w:rFonts w:ascii="TimesNewRomanPSMT" w:hAnsi="TimesNewRomanPSMT"/>
          <w:color w:val="000000"/>
          <w:sz w:val="18"/>
          <w:szCs w:val="18"/>
          <w:lang w:val="pt-PT"/>
        </w:rPr>
      </w:pPr>
      <w:proofErr w:type="spellStart"/>
      <w:r>
        <w:rPr>
          <w:rFonts w:ascii="TimesNewRomanPSMT" w:hAnsi="TimesNewRomanPSMT"/>
          <w:color w:val="000000"/>
          <w:sz w:val="18"/>
          <w:szCs w:val="18"/>
          <w:lang w:val="pt-PT"/>
        </w:rPr>
        <w:t>i</w:t>
      </w:r>
      <w:r w:rsidR="009F7214">
        <w:rPr>
          <w:rFonts w:ascii="TimesNewRomanPSMT" w:hAnsi="TimesNewRomanPSMT"/>
          <w:color w:val="000000"/>
          <w:sz w:val="18"/>
          <w:szCs w:val="18"/>
          <w:lang w:val="pt-PT"/>
        </w:rPr>
        <w:t>nformaciją</w:t>
      </w:r>
      <w:proofErr w:type="spellEnd"/>
      <w:r w:rsidR="009F7214">
        <w:rPr>
          <w:rFonts w:ascii="TimesNewRomanPSMT" w:hAnsi="TimesNewRomanPSMT"/>
          <w:color w:val="000000"/>
          <w:sz w:val="18"/>
          <w:szCs w:val="18"/>
          <w:lang w:val="pt-PT"/>
        </w:rPr>
        <w:t xml:space="preserve"> </w:t>
      </w:r>
      <w:proofErr w:type="spellStart"/>
      <w:r w:rsidR="009F7214">
        <w:rPr>
          <w:rFonts w:ascii="TimesNewRomanPSMT" w:hAnsi="TimesNewRomanPSMT"/>
          <w:color w:val="000000"/>
          <w:sz w:val="18"/>
          <w:szCs w:val="18"/>
          <w:lang w:val="pt-PT"/>
        </w:rPr>
        <w:t>pareng</w:t>
      </w:r>
      <w:r w:rsidR="00C74D57">
        <w:rPr>
          <w:rFonts w:ascii="TimesNewRomanPSMT" w:hAnsi="TimesNewRomanPSMT"/>
          <w:color w:val="000000"/>
          <w:sz w:val="18"/>
          <w:szCs w:val="18"/>
          <w:lang w:val="pt-PT"/>
        </w:rPr>
        <w:t>ė</w:t>
      </w:r>
      <w:proofErr w:type="spellEnd"/>
    </w:p>
    <w:p w:rsidR="009F7214" w:rsidRDefault="00CE65C0" w:rsidP="009F7214">
      <w:pPr>
        <w:spacing w:after="0" w:line="20" w:lineRule="atLeast"/>
        <w:jc w:val="right"/>
        <w:rPr>
          <w:rFonts w:ascii="TimesNewRomanPSMT" w:hAnsi="TimesNewRomanPSMT"/>
          <w:color w:val="000000"/>
          <w:sz w:val="18"/>
          <w:szCs w:val="18"/>
          <w:lang w:val="pt-PT"/>
        </w:rPr>
      </w:pPr>
      <w:proofErr w:type="spellStart"/>
      <w:r>
        <w:rPr>
          <w:rFonts w:ascii="TimesNewRomanPSMT" w:hAnsi="TimesNewRomanPSMT"/>
          <w:color w:val="000000"/>
          <w:sz w:val="18"/>
          <w:szCs w:val="18"/>
          <w:lang w:val="pt-PT"/>
        </w:rPr>
        <w:t>Visuo</w:t>
      </w:r>
      <w:r w:rsidR="009F7214">
        <w:rPr>
          <w:rFonts w:ascii="TimesNewRomanPSMT" w:hAnsi="TimesNewRomanPSMT"/>
          <w:color w:val="000000"/>
          <w:sz w:val="18"/>
          <w:szCs w:val="18"/>
          <w:lang w:val="pt-PT"/>
        </w:rPr>
        <w:t>menės</w:t>
      </w:r>
      <w:proofErr w:type="spellEnd"/>
      <w:r w:rsidR="009F7214">
        <w:rPr>
          <w:rFonts w:ascii="TimesNewRomanPSMT" w:hAnsi="TimesNewRomanPSMT"/>
          <w:color w:val="000000"/>
          <w:sz w:val="18"/>
          <w:szCs w:val="18"/>
          <w:lang w:val="pt-PT"/>
        </w:rPr>
        <w:t xml:space="preserve"> sveikatos </w:t>
      </w:r>
      <w:proofErr w:type="spellStart"/>
      <w:r w:rsidR="009F7214">
        <w:rPr>
          <w:rFonts w:ascii="TimesNewRomanPSMT" w:hAnsi="TimesNewRomanPSMT"/>
          <w:color w:val="000000"/>
          <w:sz w:val="18"/>
          <w:szCs w:val="18"/>
          <w:lang w:val="pt-PT"/>
        </w:rPr>
        <w:t>specialistė</w:t>
      </w:r>
      <w:proofErr w:type="spellEnd"/>
      <w:r w:rsidR="009F7214">
        <w:rPr>
          <w:rFonts w:ascii="TimesNewRomanPSMT" w:hAnsi="TimesNewRomanPSMT"/>
          <w:color w:val="000000"/>
          <w:sz w:val="18"/>
          <w:szCs w:val="18"/>
          <w:lang w:val="pt-PT"/>
        </w:rPr>
        <w:t xml:space="preserve">, </w:t>
      </w:r>
    </w:p>
    <w:p w:rsidR="00CE65C0" w:rsidRPr="00462E3E" w:rsidRDefault="00CE65C0" w:rsidP="009F7214">
      <w:pPr>
        <w:spacing w:after="0" w:line="20" w:lineRule="atLeast"/>
        <w:jc w:val="right"/>
        <w:rPr>
          <w:rFonts w:ascii="Times New Roman" w:hAnsi="Times New Roman" w:cs="Times New Roman"/>
          <w:sz w:val="18"/>
          <w:szCs w:val="18"/>
        </w:rPr>
      </w:pPr>
      <w:proofErr w:type="spellStart"/>
      <w:r>
        <w:rPr>
          <w:rFonts w:ascii="TimesNewRomanPSMT" w:hAnsi="TimesNewRomanPSMT"/>
          <w:color w:val="000000"/>
          <w:sz w:val="18"/>
          <w:szCs w:val="18"/>
          <w:lang w:val="pt-PT"/>
        </w:rPr>
        <w:t>vykdanti</w:t>
      </w:r>
      <w:proofErr w:type="spellEnd"/>
      <w:r>
        <w:rPr>
          <w:rFonts w:ascii="TimesNewRomanPSMT" w:hAnsi="TimesNewRomanPSMT"/>
          <w:color w:val="000000"/>
          <w:sz w:val="18"/>
          <w:szCs w:val="18"/>
          <w:lang w:val="pt-PT"/>
        </w:rPr>
        <w:t xml:space="preserve"> sveikatos </w:t>
      </w:r>
      <w:proofErr w:type="spellStart"/>
      <w:r>
        <w:rPr>
          <w:rFonts w:ascii="TimesNewRomanPSMT" w:hAnsi="TimesNewRomanPSMT"/>
          <w:color w:val="000000"/>
          <w:sz w:val="18"/>
          <w:szCs w:val="18"/>
          <w:lang w:val="pt-PT"/>
        </w:rPr>
        <w:t>priežiūrą</w:t>
      </w:r>
      <w:proofErr w:type="spellEnd"/>
      <w:r>
        <w:rPr>
          <w:rFonts w:ascii="TimesNewRomanPSMT" w:hAnsi="TimesNewRomanPSMT"/>
          <w:color w:val="000000"/>
          <w:sz w:val="18"/>
          <w:szCs w:val="18"/>
          <w:lang w:val="pt-PT"/>
        </w:rPr>
        <w:t xml:space="preserve"> </w:t>
      </w:r>
      <w:proofErr w:type="spellStart"/>
      <w:r>
        <w:rPr>
          <w:rFonts w:ascii="TimesNewRomanPSMT" w:hAnsi="TimesNewRomanPSMT"/>
          <w:color w:val="000000"/>
          <w:sz w:val="18"/>
          <w:szCs w:val="18"/>
          <w:lang w:val="pt-PT"/>
        </w:rPr>
        <w:t>mokykloje</w:t>
      </w:r>
      <w:proofErr w:type="spellEnd"/>
    </w:p>
    <w:p w:rsidR="00CE65C0" w:rsidRDefault="003254C2" w:rsidP="009F7214">
      <w:pPr>
        <w:spacing w:after="0" w:line="20" w:lineRule="atLeast"/>
        <w:jc w:val="right"/>
        <w:rPr>
          <w:rFonts w:ascii="TimesNewRomanPSMT" w:hAnsi="TimesNewRomanPSMT"/>
          <w:color w:val="000000"/>
          <w:sz w:val="18"/>
          <w:szCs w:val="18"/>
          <w:lang w:val="pt-PT"/>
        </w:rPr>
      </w:pPr>
      <w:r>
        <w:rPr>
          <w:rFonts w:ascii="TimesNewRomanPSMT" w:hAnsi="TimesNewRomanPSMT"/>
          <w:color w:val="000000"/>
          <w:sz w:val="18"/>
          <w:szCs w:val="18"/>
          <w:lang w:val="pt-PT"/>
        </w:rPr>
        <w:t xml:space="preserve">Jordana </w:t>
      </w:r>
      <w:proofErr w:type="spellStart"/>
      <w:r>
        <w:rPr>
          <w:rFonts w:ascii="TimesNewRomanPSMT" w:hAnsi="TimesNewRomanPSMT"/>
          <w:color w:val="000000"/>
          <w:sz w:val="18"/>
          <w:szCs w:val="18"/>
          <w:lang w:val="pt-PT"/>
        </w:rPr>
        <w:t>Kurtinaitienė</w:t>
      </w:r>
      <w:proofErr w:type="spellEnd"/>
    </w:p>
    <w:p w:rsidR="00CE65C0" w:rsidRDefault="00CE65C0" w:rsidP="00651F12">
      <w:pPr>
        <w:ind w:left="-993"/>
        <w:jc w:val="center"/>
      </w:pPr>
    </w:p>
    <w:sectPr w:rsidR="00CE65C0" w:rsidSect="00290972">
      <w:pgSz w:w="11906" w:h="16838"/>
      <w:pgMar w:top="568" w:right="567" w:bottom="1134" w:left="156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Black">
    <w:panose1 w:val="020B0A04020102020204"/>
    <w:charset w:val="BA"/>
    <w:family w:val="swiss"/>
    <w:pitch w:val="variable"/>
    <w:sig w:usb0="A00002AF" w:usb1="400078FB" w:usb2="00000000" w:usb3="00000000" w:csb0="0000009F" w:csb1="00000000"/>
  </w:font>
  <w:font w:name="Helvetica">
    <w:panose1 w:val="020B0604020202020204"/>
    <w:charset w:val="BA"/>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1ED"/>
    <w:rsid w:val="000371E2"/>
    <w:rsid w:val="00290972"/>
    <w:rsid w:val="002F3226"/>
    <w:rsid w:val="003127D6"/>
    <w:rsid w:val="003254C2"/>
    <w:rsid w:val="003D4A03"/>
    <w:rsid w:val="0043147D"/>
    <w:rsid w:val="005D4A35"/>
    <w:rsid w:val="00651F12"/>
    <w:rsid w:val="00756099"/>
    <w:rsid w:val="00986E76"/>
    <w:rsid w:val="009F7214"/>
    <w:rsid w:val="00A501ED"/>
    <w:rsid w:val="00AB00C9"/>
    <w:rsid w:val="00B040CF"/>
    <w:rsid w:val="00B87058"/>
    <w:rsid w:val="00C74D57"/>
    <w:rsid w:val="00CE65C0"/>
    <w:rsid w:val="00EB0A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49215"/>
  <w15:chartTrackingRefBased/>
  <w15:docId w15:val="{23296BFA-97EB-478A-8498-08B39AC40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link w:val="Antrat1Diagrama"/>
    <w:uiPriority w:val="9"/>
    <w:qFormat/>
    <w:rsid w:val="003254C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Grietas">
    <w:name w:val="Strong"/>
    <w:basedOn w:val="Numatytasispastraiposriftas"/>
    <w:uiPriority w:val="22"/>
    <w:qFormat/>
    <w:rsid w:val="00AB00C9"/>
    <w:rPr>
      <w:b/>
      <w:bCs/>
    </w:rPr>
  </w:style>
  <w:style w:type="character" w:styleId="Hipersaitas">
    <w:name w:val="Hyperlink"/>
    <w:basedOn w:val="Numatytasispastraiposriftas"/>
    <w:uiPriority w:val="99"/>
    <w:unhideWhenUsed/>
    <w:rsid w:val="00CE65C0"/>
    <w:rPr>
      <w:color w:val="0563C1" w:themeColor="hyperlink"/>
      <w:u w:val="single"/>
    </w:rPr>
  </w:style>
  <w:style w:type="character" w:customStyle="1" w:styleId="Antrat1Diagrama">
    <w:name w:val="Antraštė 1 Diagrama"/>
    <w:basedOn w:val="Numatytasispastraiposriftas"/>
    <w:link w:val="Antrat1"/>
    <w:uiPriority w:val="9"/>
    <w:rsid w:val="003254C2"/>
    <w:rPr>
      <w:rFonts w:ascii="Times New Roman" w:eastAsia="Times New Roman" w:hAnsi="Times New Roman" w:cs="Times New Roman"/>
      <w:b/>
      <w:bCs/>
      <w:kern w:val="36"/>
      <w:sz w:val="48"/>
      <w:szCs w:val="48"/>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2676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png@01D83D1B.E8A6DA90"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ulac.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6CA31E-5291-4B53-B169-273CE445E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2</Pages>
  <Words>2130</Words>
  <Characters>1215</Characters>
  <Application>Microsoft Office Word</Application>
  <DocSecurity>0</DocSecurity>
  <Lines>10</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Darbuotojas</dc:creator>
  <cp:keywords/>
  <dc:description/>
  <cp:lastModifiedBy>Darbuotojas</cp:lastModifiedBy>
  <cp:revision>14</cp:revision>
  <dcterms:created xsi:type="dcterms:W3CDTF">2022-05-13T07:30:00Z</dcterms:created>
  <dcterms:modified xsi:type="dcterms:W3CDTF">2022-05-17T11:05:00Z</dcterms:modified>
</cp:coreProperties>
</file>